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bee286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102"/>
        <w:gridCol w:w="3401"/>
      </w:tblGrid>
      <w:tr w:rsidR="00305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1700" w:type="dxa"/>
          </w:tcPr>
          <w:p w:rsidR="00305970" w:rsidRDefault="00637857">
            <w:pPr>
              <w:pStyle w:val="centeraligned"/>
            </w:pPr>
            <w:r>
              <w:rPr>
                <w:noProof/>
              </w:rPr>
              <w:drawing>
                <wp:inline distT="0" distB="0" distL="0" distR="0">
                  <wp:extent cx="895350" cy="1581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305970" w:rsidRDefault="00A10D90">
            <w:pPr>
              <w:pStyle w:val="leftaligned"/>
            </w:pPr>
            <w:r>
              <w:rPr>
                <w:b/>
                <w:bCs/>
              </w:rPr>
              <w:t>РЕПУБЛИКА СРБИЈА</w:t>
            </w:r>
          </w:p>
          <w:p w:rsidR="00305970" w:rsidRDefault="00A10D90">
            <w:pPr>
              <w:pStyle w:val="leftaligned"/>
            </w:pPr>
            <w:r>
              <w:rPr>
                <w:b/>
                <w:bCs/>
              </w:rPr>
              <w:t>ЈАВНИ ИЗВРШИТЕЉ ВИДОЈЕ СТОЈКОВИЋ</w:t>
            </w:r>
          </w:p>
          <w:p w:rsidR="00305970" w:rsidRDefault="00A10D90">
            <w:pPr>
              <w:pStyle w:val="leftaligned"/>
            </w:pPr>
            <w:r>
              <w:rPr>
                <w:b/>
                <w:bCs/>
              </w:rPr>
              <w:t>За подручје Вишег суда у Крагујевцу и Привредног суда у Крагујевцу</w:t>
            </w:r>
          </w:p>
          <w:p w:rsidR="00305970" w:rsidRDefault="00A10D90">
            <w:pPr>
              <w:pStyle w:val="leftaligned"/>
            </w:pPr>
            <w:r>
              <w:rPr>
                <w:b/>
                <w:bCs/>
              </w:rPr>
              <w:t>Књаза Милоша бр. 86/29</w:t>
            </w:r>
          </w:p>
          <w:p w:rsidR="00305970" w:rsidRDefault="00A10D90">
            <w:pPr>
              <w:pStyle w:val="leftaligned"/>
            </w:pPr>
            <w:r>
              <w:rPr>
                <w:b/>
                <w:bCs/>
              </w:rPr>
              <w:t>Аранђеловац</w:t>
            </w:r>
          </w:p>
          <w:p w:rsidR="00305970" w:rsidRDefault="00A10D90">
            <w:pPr>
              <w:pStyle w:val="leftaligned"/>
            </w:pPr>
            <w:r>
              <w:rPr>
                <w:b/>
                <w:bCs/>
              </w:rPr>
              <w:t>Посл. бр. ИИ 53/17</w:t>
            </w:r>
          </w:p>
          <w:p w:rsidR="00305970" w:rsidRDefault="00A10D90">
            <w:pPr>
              <w:pStyle w:val="leftaligned"/>
            </w:pPr>
            <w:r>
              <w:rPr>
                <w:b/>
                <w:bCs/>
              </w:rPr>
              <w:t>Дана 06.03.2024. године</w:t>
            </w:r>
          </w:p>
          <w:p w:rsidR="00305970" w:rsidRDefault="00A10D90">
            <w:pPr>
              <w:pStyle w:val="leftaligned"/>
            </w:pPr>
            <w:r>
              <w:rPr>
                <w:b/>
                <w:bCs/>
              </w:rPr>
              <w:t>Тел: 034/720-450</w:t>
            </w:r>
          </w:p>
          <w:p w:rsidR="00305970" w:rsidRDefault="00A10D90">
            <w:pPr>
              <w:pStyle w:val="leftaligned"/>
            </w:pPr>
            <w:r>
              <w:rPr>
                <w:b/>
                <w:bCs/>
              </w:rPr>
              <w:t>Mail: vidoje.stojkovic@gmail.com</w:t>
            </w:r>
          </w:p>
        </w:tc>
        <w:tc>
          <w:tcPr>
            <w:tcW w:w="3401" w:type="dxa"/>
          </w:tcPr>
          <w:p w:rsidR="00305970" w:rsidRDefault="00305970">
            <w:pPr>
              <w:pStyle w:val="rightaligned"/>
            </w:pPr>
          </w:p>
        </w:tc>
      </w:tr>
    </w:tbl>
    <w:p w:rsidR="00305970" w:rsidRDefault="00305970"/>
    <w:p w:rsidR="00305970" w:rsidRDefault="00637857">
      <w:pPr>
        <w:pStyle w:val="nonindented"/>
      </w:pPr>
      <w:r>
        <w:rPr>
          <w:b/>
          <w:bCs/>
        </w:rPr>
        <w:t>ЈАВНИ ИЗВРШИТЕЉ</w:t>
      </w:r>
      <w:bookmarkStart w:id="0" w:name="_GoBack"/>
      <w:bookmarkEnd w:id="0"/>
      <w:r w:rsidR="00A10D90">
        <w:t xml:space="preserve"> Видоје Стојковић из Аранђеловца, именован за подручје Вишег суда у Крагујевцу и Привредног суда у Крагујевцу, у извршном поступку, извршног Фонд за развој Републике Србије, Ниш, ул. Булевар Немањића бр. 14А, КЈС 59027, МБ 07904959, ПИБ 100</w:t>
      </w:r>
      <w:r w:rsidR="00A10D90">
        <w:t>121213, чији је пуномоћник адв. Немања Алексић, Нови Сад, Грчкошколска 1, против извршног дужника Ненад Симић, Топола, ул. 12 Октобра бр. 14, ЈМБГ 2102964721615, на основу члана 493. став 1. тачка 3 Закона о извршењу и обезбеђењу. а у вези са члановима 185</w:t>
      </w:r>
      <w:r w:rsidR="00A10D90">
        <w:t xml:space="preserve">. и 189.  истог закона, дана 06.03.2024. године доноси:    </w:t>
      </w:r>
    </w:p>
    <w:p w:rsidR="00305970" w:rsidRDefault="00305970"/>
    <w:p w:rsidR="00305970" w:rsidRDefault="00A10D90">
      <w:pPr>
        <w:pStyle w:val="heading11"/>
      </w:pPr>
      <w:bookmarkStart w:id="1" w:name="_Toc1"/>
      <w:r>
        <w:t>ЗАКЉУЧАК О ПРОДАЈИ НЕПОКРЕТНОСТИ</w:t>
      </w:r>
      <w:bookmarkEnd w:id="1"/>
    </w:p>
    <w:p w:rsidR="00305970" w:rsidRDefault="00A10D90">
      <w:pPr>
        <w:pStyle w:val="heading12"/>
      </w:pPr>
      <w:bookmarkStart w:id="2" w:name="_Toc2"/>
      <w:r>
        <w:t>НЕПОСРЕДНОМ ПОГОДБОМ ПО ИЗБОРУ ИЗВРШНОГ ПОВЕРИОЦА</w:t>
      </w:r>
      <w:bookmarkEnd w:id="2"/>
    </w:p>
    <w:p w:rsidR="00305970" w:rsidRDefault="00305970"/>
    <w:p w:rsidR="00305970" w:rsidRDefault="00A10D90">
      <w:pPr>
        <w:pStyle w:val="nonindented"/>
      </w:pPr>
      <w:r>
        <w:rPr>
          <w:b/>
          <w:bCs/>
        </w:rPr>
        <w:t>I ПРОДАЈУ СЕ НЕПОСРЕДНОМ ПОГОДБОМ</w:t>
      </w:r>
      <w:r>
        <w:t xml:space="preserve"> по избору извршног повериоца следеће непокретности:</w:t>
      </w:r>
    </w:p>
    <w:p w:rsidR="00637857" w:rsidRPr="009123A6" w:rsidRDefault="00637857" w:rsidP="00637857">
      <w:pPr>
        <w:numPr>
          <w:ilvl w:val="0"/>
          <w:numId w:val="2"/>
        </w:numPr>
        <w:spacing w:line="240" w:lineRule="auto"/>
        <w:jc w:val="both"/>
        <w:rPr>
          <w:lang w:val="sr-Cyrl-CS"/>
        </w:rPr>
      </w:pPr>
      <w:r w:rsidRPr="009123A6">
        <w:rPr>
          <w:lang w:val="sr-Cyrl-CS"/>
        </w:rPr>
        <w:t>Кп. бр. 1446 упуне површине од 505м2, по начину коришћења земљиште под зградом и другим објектом у површини од 60м2 и земљиште уз зграду и други објекат у површини од 445м2, са правом коришћења 1/1 у користи извршног дужника Ненада Симића и</w:t>
      </w:r>
    </w:p>
    <w:p w:rsidR="00637857" w:rsidRPr="009123A6" w:rsidRDefault="00637857" w:rsidP="00637857">
      <w:pPr>
        <w:numPr>
          <w:ilvl w:val="0"/>
          <w:numId w:val="2"/>
        </w:numPr>
        <w:spacing w:line="240" w:lineRule="auto"/>
        <w:jc w:val="both"/>
        <w:rPr>
          <w:lang w:val="sr-Cyrl-CS"/>
        </w:rPr>
      </w:pPr>
      <w:r w:rsidRPr="009123A6">
        <w:rPr>
          <w:lang w:val="sr-Cyrl-CS"/>
        </w:rPr>
        <w:t>Објекат број 1 по начину коришћења породична тамбена зграда, са површином од 60м2, спратности П+0, изграђена на кп. бр. 1446, те које непокретности се налазе у Тополи, ул. 12. Октобра бр. 14, са правом својине и делом поседа од 1/1 у корист извршног дужника Симић Ненада,</w:t>
      </w:r>
    </w:p>
    <w:p w:rsidR="00637857" w:rsidRPr="009123A6" w:rsidRDefault="00637857" w:rsidP="00637857">
      <w:pPr>
        <w:jc w:val="both"/>
      </w:pPr>
    </w:p>
    <w:p w:rsidR="00305970" w:rsidRDefault="00637857" w:rsidP="00637857">
      <w:pPr>
        <w:pStyle w:val="justify"/>
      </w:pPr>
      <w:r w:rsidRPr="009123A6">
        <w:rPr>
          <w:lang w:val="sr-Cyrl-RS"/>
        </w:rPr>
        <w:t xml:space="preserve">те све уписано у ЛН бр. 161 КО Топола (Варошица), општина Топола, </w:t>
      </w:r>
      <w:r>
        <w:rPr>
          <w:lang w:val="sr-Cyrl-RS"/>
        </w:rPr>
        <w:t xml:space="preserve">у укупној процењеној вредности од </w:t>
      </w:r>
      <w:r w:rsidRPr="009123A6">
        <w:rPr>
          <w:lang w:val="sr-Cyrl-RS"/>
        </w:rPr>
        <w:t xml:space="preserve"> </w:t>
      </w:r>
      <w:r w:rsidRPr="009123A6">
        <w:rPr>
          <w:b/>
          <w:lang w:val="sr-Cyrl-RS"/>
        </w:rPr>
        <w:t>5.272.546,50</w:t>
      </w:r>
      <w:r w:rsidRPr="009123A6">
        <w:rPr>
          <w:lang w:val="sr-Cyrl-RS"/>
        </w:rPr>
        <w:t xml:space="preserve"> динара.</w:t>
      </w:r>
    </w:p>
    <w:p w:rsidR="00305970" w:rsidRDefault="00A10D90">
      <w:pPr>
        <w:pStyle w:val="nonindented"/>
      </w:pPr>
      <w:r>
        <w:rPr>
          <w:b/>
          <w:bCs/>
        </w:rPr>
        <w:t>II</w:t>
      </w:r>
      <w:r>
        <w:t xml:space="preserve"> Почетна цена износи 30% од процењене вредности непокретности.</w:t>
      </w:r>
    </w:p>
    <w:p w:rsidR="00305970" w:rsidRDefault="00A10D90">
      <w:pPr>
        <w:pStyle w:val="nonindented"/>
      </w:pPr>
      <w:r>
        <w:rPr>
          <w:b/>
          <w:bCs/>
        </w:rPr>
        <w:t>III</w:t>
      </w:r>
      <w:r>
        <w:t xml:space="preserve"> Јемство,</w:t>
      </w:r>
      <w:r>
        <w:t xml:space="preserve"> у износу од 15% од процењене вредности непокретности, купац полаже непосредно пре закључења уговора о продаји, на депозитни рачун јавног извршитеља број 155-32543-60 са позивом на број овог предмета ИИ 53/17.</w:t>
      </w:r>
    </w:p>
    <w:p w:rsidR="00305970" w:rsidRDefault="00A10D90">
      <w:pPr>
        <w:pStyle w:val="nonindented"/>
      </w:pPr>
      <w:r>
        <w:rPr>
          <w:b/>
          <w:bCs/>
        </w:rPr>
        <w:t>IV</w:t>
      </w:r>
      <w:r>
        <w:t xml:space="preserve"> Уговор о продаји закључује се са лицем које</w:t>
      </w:r>
      <w:r>
        <w:t xml:space="preserve"> је потписало споразум са извршним повериоцем о цени и року за плаћање цене у року од пет дана и о томе обавестило јавног извршитеља.</w:t>
      </w:r>
    </w:p>
    <w:p w:rsidR="00305970" w:rsidRDefault="00A10D90">
      <w:pPr>
        <w:pStyle w:val="nonindented"/>
      </w:pPr>
      <w:r>
        <w:t>Уговор о продаји може да се закључи у року од 30 дана од дана доношења закључка о продаји непокретности непосредном погодб</w:t>
      </w:r>
      <w:r>
        <w:t>ом по избору извршног повериоца. Цена непокретности се слободно уговора, а рок за плаћање цене је 5 дана од дана доношења закључка о додељивању непокретности.</w:t>
      </w:r>
    </w:p>
    <w:p w:rsidR="00305970" w:rsidRDefault="00A10D90">
      <w:pPr>
        <w:pStyle w:val="nonindented"/>
      </w:pPr>
      <w:r>
        <w:rPr>
          <w:b/>
          <w:bCs/>
        </w:rPr>
        <w:t>V</w:t>
      </w:r>
      <w:r>
        <w:t xml:space="preserve"> Закључак о додељивању непокретности доноси се одмах после закључења уговора о продаји непосредн</w:t>
      </w:r>
      <w:r>
        <w:t>ом погодбом.</w:t>
      </w:r>
    </w:p>
    <w:p w:rsidR="00305970" w:rsidRDefault="00A10D90">
      <w:pPr>
        <w:pStyle w:val="nonindented"/>
      </w:pPr>
      <w:r>
        <w:rPr>
          <w:b/>
          <w:bCs/>
        </w:rPr>
        <w:t>VI</w:t>
      </w:r>
      <w:r>
        <w:t xml:space="preserve"> Јавни извршитељ упозорава на забрану ко не може бити купац непокретности прописану чланом 169. Закона о извршењу и обезбеђењу.</w:t>
      </w:r>
    </w:p>
    <w:p w:rsidR="00305970" w:rsidRDefault="00A10D90">
      <w:pPr>
        <w:pStyle w:val="Heading1"/>
      </w:pPr>
      <w:bookmarkStart w:id="3" w:name="_Toc3"/>
      <w:r>
        <w:t>О б р а з л о ж е њ е</w:t>
      </w:r>
      <w:bookmarkEnd w:id="3"/>
    </w:p>
    <w:p w:rsidR="00305970" w:rsidRDefault="00A10D90">
      <w:pPr>
        <w:pStyle w:val="indented"/>
      </w:pPr>
      <w:r>
        <w:t>Јавни извршитељ Видоје Стојковић из Аранђеловца спроводи извршење одређено Решењем о изврше</w:t>
      </w:r>
      <w:r>
        <w:t>њу Основног суда у Аранђеловцу И-00045/2017 од 13.02.2017. године.</w:t>
      </w:r>
    </w:p>
    <w:p w:rsidR="00305970" w:rsidRDefault="00A10D90">
      <w:pPr>
        <w:pStyle w:val="indented"/>
      </w:pPr>
      <w:r>
        <w:t>Чланом 185. став 1 Закона о извршењу и обезбеђењу прописано је да непокретност може да се прода непосредном погодбом ако се странке тако споразумеју или ако после неуспеха другог јавног над</w:t>
      </w:r>
      <w:r>
        <w:t>метања то изабере извршни поверилац (члан 184. став 1.)</w:t>
      </w:r>
    </w:p>
    <w:p w:rsidR="00305970" w:rsidRDefault="00A10D90">
      <w:pPr>
        <w:pStyle w:val="indented"/>
      </w:pPr>
      <w:r>
        <w:lastRenderedPageBreak/>
        <w:t>Чланом 185. став 2 Закона о извршењу и обезбеђењу прописано је да уговор о продаји непокретности непосредном погодбом закључују у писменом облику купац и јавни извршитељ, у име и за рачун извршног дуж</w:t>
      </w:r>
      <w:r>
        <w:t>ника, или лице које обавља комисионе послове продаје, у своје име а за рачун извршног дужника. Уговор се доставља пореској управи и јединици локалне самоуправе, према месту налажења непокретности.</w:t>
      </w:r>
    </w:p>
    <w:p w:rsidR="00305970" w:rsidRDefault="00A10D90">
      <w:pPr>
        <w:pStyle w:val="indented"/>
      </w:pPr>
      <w:r>
        <w:t>Чланом 185. став 3 Закона о извршењу и обезбеђењу прописано</w:t>
      </w:r>
      <w:r>
        <w:t xml:space="preserve"> је да јемство, у износу од 15посто процењене вредности непокретности, купац полаже непосредно пре закључења уговора о продаји.</w:t>
      </w:r>
    </w:p>
    <w:p w:rsidR="00305970" w:rsidRDefault="00A10D90">
      <w:pPr>
        <w:pStyle w:val="indented"/>
      </w:pPr>
      <w:r>
        <w:t>Чланом 189. став 1 Закона о извршењу и обезбеђењу прописано је да се закључак о продаји непокретности непосредном погодбом по из</w:t>
      </w:r>
      <w:r>
        <w:t xml:space="preserve">бору извршног повериоца доноси одмах пошто извршни поверилац изабере такво намирење. Закључком се одређују и рок за закључење уговора о продаји и рок за плаћање продајне цене. </w:t>
      </w:r>
    </w:p>
    <w:p w:rsidR="00305970" w:rsidRDefault="00A10D90">
      <w:pPr>
        <w:pStyle w:val="indented"/>
      </w:pPr>
      <w:r>
        <w:t>Чланом 189. став 2 Закона о извршењу и обезбеђењу прописано је да уговор о прод</w:t>
      </w:r>
      <w:r>
        <w:t>аји може да се закључи у року од 30 дана од дана доношења закључка о продаји непокретности непосредном погодбом по избору извршног повериоца. Цена непокретности се слободно уговара, а рок за плаћање цене не може бити дужи од 15 дана од дана доношења закључ</w:t>
      </w:r>
      <w:r>
        <w:t>ка о додељивању непокретности.</w:t>
      </w:r>
    </w:p>
    <w:p w:rsidR="00305970" w:rsidRDefault="00A10D90">
      <w:pPr>
        <w:pStyle w:val="indented"/>
      </w:pPr>
      <w:r>
        <w:t>Одредбом члана 189. став 3. прописано је да се уговор о продаји закључује са лицем које је потписало споразум са извршним повериоцем о цени и року за плаћање цене и о томе обавестило јавног извршитеља.</w:t>
      </w:r>
    </w:p>
    <w:p w:rsidR="00305970" w:rsidRDefault="00A10D90">
      <w:pPr>
        <w:pStyle w:val="indented"/>
      </w:pPr>
      <w:r>
        <w:t>Одредбом члана 189. ста</w:t>
      </w:r>
      <w:r>
        <w:t>в 4 Закона о извршењу и обезбеђењу прописано је да, ако се непокретност прода непосредном погодбом, извршни поверилац сматра се намиреним у висини постигнуте цене, али ако је она нижа од 30% процењене вредности непокретности, сматра се намиреним у износу о</w:t>
      </w:r>
      <w:r>
        <w:t>д 30% од процењене вредности непокретности.</w:t>
      </w:r>
    </w:p>
    <w:p w:rsidR="00305970" w:rsidRDefault="00A10D90">
      <w:pPr>
        <w:pStyle w:val="indented"/>
      </w:pPr>
      <w:r>
        <w:t>Имајући у виду све напред наведено, јавни извршитељ одлучио је као у диспозитиву овог закључка.</w:t>
      </w:r>
    </w:p>
    <w:p w:rsidR="00305970" w:rsidRDefault="00305970"/>
    <w:tbl>
      <w:tblPr>
        <w:tblStyle w:val="7ed656e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2267"/>
        <w:gridCol w:w="3401"/>
      </w:tblGrid>
      <w:tr w:rsidR="00305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4535" w:type="dxa"/>
          </w:tcPr>
          <w:p w:rsidR="00305970" w:rsidRDefault="00A10D90">
            <w:pPr>
              <w:pStyle w:val="leftaligned"/>
            </w:pPr>
            <w:r>
              <w:rPr>
                <w:b/>
                <w:bCs/>
              </w:rPr>
              <w:t>ПОУКА О ПРАВНОМ ЛЕКУ:</w:t>
            </w:r>
          </w:p>
          <w:p w:rsidR="00305970" w:rsidRDefault="00A10D90">
            <w:pPr>
              <w:pStyle w:val="leftaligned"/>
            </w:pPr>
            <w:r>
              <w:t>Против овог закључка није дозвољен приговор.</w:t>
            </w:r>
          </w:p>
        </w:tc>
        <w:tc>
          <w:tcPr>
            <w:tcW w:w="2267" w:type="dxa"/>
          </w:tcPr>
          <w:p w:rsidR="00305970" w:rsidRDefault="00305970">
            <w:pPr>
              <w:pStyle w:val="leftaligned"/>
            </w:pPr>
          </w:p>
        </w:tc>
        <w:tc>
          <w:tcPr>
            <w:tcW w:w="3401" w:type="dxa"/>
          </w:tcPr>
          <w:p w:rsidR="00305970" w:rsidRDefault="00305970">
            <w:pPr>
              <w:pStyle w:val="centeraligned"/>
            </w:pPr>
          </w:p>
        </w:tc>
      </w:tr>
      <w:tr w:rsidR="00305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4535" w:type="dxa"/>
          </w:tcPr>
          <w:p w:rsidR="00305970" w:rsidRDefault="00305970">
            <w:pPr>
              <w:pStyle w:val="leftaligned"/>
            </w:pPr>
          </w:p>
        </w:tc>
        <w:tc>
          <w:tcPr>
            <w:tcW w:w="2267" w:type="dxa"/>
          </w:tcPr>
          <w:p w:rsidR="00305970" w:rsidRDefault="00305970">
            <w:pPr>
              <w:pStyle w:val="leftaligned"/>
            </w:pPr>
          </w:p>
        </w:tc>
        <w:tc>
          <w:tcPr>
            <w:tcW w:w="3401" w:type="dxa"/>
          </w:tcPr>
          <w:p w:rsidR="00305970" w:rsidRDefault="00A10D90">
            <w:pPr>
              <w:pStyle w:val="centeraligned"/>
            </w:pPr>
            <w:r>
              <w:t>Јавни извршитељ</w:t>
            </w:r>
          </w:p>
          <w:p w:rsidR="00305970" w:rsidRDefault="00305970">
            <w:pPr>
              <w:pStyle w:val="centeraligned"/>
            </w:pPr>
          </w:p>
          <w:p w:rsidR="00305970" w:rsidRDefault="00A10D90">
            <w:pPr>
              <w:pStyle w:val="centeraligned"/>
            </w:pPr>
            <w:r>
              <w:t>___________________</w:t>
            </w:r>
          </w:p>
          <w:p w:rsidR="00305970" w:rsidRDefault="00A10D90">
            <w:pPr>
              <w:pStyle w:val="centeraligned"/>
            </w:pPr>
            <w:r>
              <w:t>Видоје Стојковић из Аранђеловца</w:t>
            </w:r>
          </w:p>
        </w:tc>
      </w:tr>
    </w:tbl>
    <w:p w:rsidR="00A10D90" w:rsidRDefault="00A10D90"/>
    <w:sectPr w:rsidR="00A10D90">
      <w:pgSz w:w="11905" w:h="16837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941BD8"/>
    <w:multiLevelType w:val="multilevel"/>
    <w:tmpl w:val="63BCAE88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53214BF"/>
    <w:multiLevelType w:val="multilevel"/>
    <w:tmpl w:val="566A89AE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018DD0"/>
    <w:multiLevelType w:val="multilevel"/>
    <w:tmpl w:val="D2E07066"/>
    <w:lvl w:ilvl="0">
      <w:start w:val="1"/>
      <w:numFmt w:val="bullet"/>
      <w:lvlText w:val="-"/>
      <w:lvlJc w:val="left"/>
      <w:pPr>
        <w:tabs>
          <w:tab w:val="num" w:pos="470"/>
        </w:tabs>
        <w:ind w:left="470" w:hanging="200"/>
      </w:pPr>
    </w:lvl>
    <w:lvl w:ilvl="1">
      <w:start w:val="1"/>
      <w:numFmt w:val="bullet"/>
      <w:lvlText w:val="-"/>
      <w:lvlJc w:val="left"/>
      <w:pPr>
        <w:tabs>
          <w:tab w:val="num" w:pos="830"/>
        </w:tabs>
        <w:ind w:left="830" w:hanging="200"/>
      </w:pPr>
    </w:lvl>
    <w:lvl w:ilvl="2">
      <w:start w:val="1"/>
      <w:numFmt w:val="bullet"/>
      <w:lvlText w:val="-"/>
      <w:lvlJc w:val="left"/>
      <w:pPr>
        <w:tabs>
          <w:tab w:val="num" w:pos="1030"/>
        </w:tabs>
        <w:ind w:left="103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26E728"/>
    <w:multiLevelType w:val="multilevel"/>
    <w:tmpl w:val="F104E002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F30A96"/>
    <w:multiLevelType w:val="hybridMultilevel"/>
    <w:tmpl w:val="DB7E037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16CDFF"/>
    <w:multiLevelType w:val="multilevel"/>
    <w:tmpl w:val="43A4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70"/>
    <w:rsid w:val="00305970"/>
    <w:rsid w:val="00637857"/>
    <w:rsid w:val="00A1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42B03"/>
  <w15:docId w15:val="{611BA008-F694-4949-A8AF-29BE4C97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</w:style>
  <w:style w:type="paragraph" w:styleId="Heading1">
    <w:name w:val="heading 1"/>
    <w:basedOn w:val="Normal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indented">
    <w:name w:val="indented"/>
    <w:basedOn w:val="Normal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pPr>
      <w:spacing w:before="100" w:after="100"/>
      <w:jc w:val="both"/>
    </w:pPr>
  </w:style>
  <w:style w:type="paragraph" w:customStyle="1" w:styleId="leftaligned">
    <w:name w:val="left_aligned"/>
    <w:basedOn w:val="Normal"/>
  </w:style>
  <w:style w:type="paragraph" w:customStyle="1" w:styleId="rightaligned">
    <w:name w:val="right_aligned"/>
    <w:basedOn w:val="Normal"/>
    <w:pPr>
      <w:jc w:val="right"/>
    </w:pPr>
  </w:style>
  <w:style w:type="paragraph" w:customStyle="1" w:styleId="centeraligned">
    <w:name w:val="center_aligned"/>
    <w:basedOn w:val="Normal"/>
    <w:pPr>
      <w:jc w:val="center"/>
    </w:pPr>
  </w:style>
  <w:style w:type="paragraph" w:customStyle="1" w:styleId="justify">
    <w:name w:val="justify"/>
    <w:basedOn w:val="Normal"/>
    <w:pPr>
      <w:jc w:val="both"/>
    </w:pPr>
  </w:style>
  <w:style w:type="paragraph" w:customStyle="1" w:styleId="Header1">
    <w:name w:val="Header1"/>
    <w:basedOn w:val="Normal"/>
    <w:pPr>
      <w:ind w:right="5000"/>
    </w:pPr>
  </w:style>
  <w:style w:type="paragraph" w:customStyle="1" w:styleId="heading11">
    <w:name w:val="heading 11"/>
    <w:basedOn w:val="Normal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pPr>
      <w:jc w:val="center"/>
    </w:pPr>
    <w:rPr>
      <w:b/>
      <w:bCs/>
    </w:rPr>
  </w:style>
  <w:style w:type="paragraph" w:customStyle="1" w:styleId="heading13">
    <w:name w:val="heading 13"/>
    <w:basedOn w:val="Normal"/>
    <w:pPr>
      <w:spacing w:after="200"/>
      <w:jc w:val="center"/>
    </w:pPr>
    <w:rPr>
      <w:b/>
      <w:bCs/>
    </w:rPr>
  </w:style>
  <w:style w:type="table" w:customStyle="1" w:styleId="dbee2863">
    <w:name w:val="dbee286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ed656e8">
    <w:name w:val="7ed656e8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8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2024-03-06T08:01:00Z</cp:lastPrinted>
  <dcterms:created xsi:type="dcterms:W3CDTF">2024-03-06T08:01:00Z</dcterms:created>
  <dcterms:modified xsi:type="dcterms:W3CDTF">2024-03-06T08:01:00Z</dcterms:modified>
  <cp:category/>
</cp:coreProperties>
</file>